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F0509B">
        <w:rPr>
          <w:rFonts w:ascii="Arial" w:hAnsi="Arial" w:cs="Arial"/>
          <w:sz w:val="16"/>
          <w:szCs w:val="16"/>
        </w:rPr>
        <w:t>29</w:t>
      </w:r>
      <w:r w:rsidR="0075524E">
        <w:rPr>
          <w:rFonts w:ascii="Arial" w:hAnsi="Arial" w:cs="Arial"/>
          <w:sz w:val="16"/>
          <w:szCs w:val="16"/>
        </w:rPr>
        <w:t>7</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75524E">
        <w:rPr>
          <w:rFonts w:ascii="Arial" w:hAnsi="Arial" w:cs="Arial"/>
          <w:bCs/>
          <w:sz w:val="16"/>
          <w:szCs w:val="16"/>
        </w:rPr>
        <w:t>492</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75524E">
        <w:rPr>
          <w:rFonts w:ascii="Arial" w:hAnsi="Arial" w:cs="Arial"/>
          <w:bCs/>
          <w:sz w:val="16"/>
          <w:szCs w:val="16"/>
        </w:rPr>
        <w:t>07239-00/2016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84221" w:rsidRPr="00C84221">
        <w:rPr>
          <w:rFonts w:ascii="Arial" w:hAnsi="Arial" w:cs="Arial"/>
          <w:sz w:val="16"/>
          <w:szCs w:val="16"/>
        </w:rPr>
        <w:t xml:space="preserve">para futura e eventual </w:t>
      </w:r>
      <w:r w:rsidR="00F0509B" w:rsidRPr="0075524E">
        <w:rPr>
          <w:rFonts w:ascii="Arial" w:hAnsi="Arial" w:cs="Arial"/>
          <w:sz w:val="16"/>
          <w:szCs w:val="16"/>
        </w:rPr>
        <w:t xml:space="preserve">aquisição </w:t>
      </w:r>
      <w:r w:rsidR="0075524E" w:rsidRPr="0075524E">
        <w:rPr>
          <w:rFonts w:ascii="Arial" w:hAnsi="Arial" w:cs="Arial"/>
          <w:sz w:val="16"/>
          <w:szCs w:val="16"/>
        </w:rPr>
        <w:t>de equipamentos (</w:t>
      </w:r>
      <w:proofErr w:type="spellStart"/>
      <w:r w:rsidR="0075524E" w:rsidRPr="0075524E">
        <w:rPr>
          <w:rFonts w:ascii="Arial" w:hAnsi="Arial" w:cs="Arial"/>
          <w:sz w:val="16"/>
          <w:szCs w:val="16"/>
        </w:rPr>
        <w:t>estadiometro</w:t>
      </w:r>
      <w:proofErr w:type="spellEnd"/>
      <w:r w:rsidR="0075524E" w:rsidRPr="0075524E">
        <w:rPr>
          <w:rFonts w:ascii="Arial" w:hAnsi="Arial" w:cs="Arial"/>
          <w:sz w:val="16"/>
          <w:szCs w:val="16"/>
        </w:rPr>
        <w:t xml:space="preserve">, </w:t>
      </w:r>
      <w:proofErr w:type="spellStart"/>
      <w:r w:rsidR="0075524E" w:rsidRPr="0075524E">
        <w:rPr>
          <w:rFonts w:ascii="Arial" w:hAnsi="Arial" w:cs="Arial"/>
          <w:sz w:val="16"/>
          <w:szCs w:val="16"/>
        </w:rPr>
        <w:t>glicosímetro</w:t>
      </w:r>
      <w:proofErr w:type="spellEnd"/>
      <w:r w:rsidR="0075524E" w:rsidRPr="0075524E">
        <w:rPr>
          <w:rFonts w:ascii="Arial" w:hAnsi="Arial" w:cs="Arial"/>
          <w:sz w:val="16"/>
          <w:szCs w:val="16"/>
        </w:rPr>
        <w:t xml:space="preserve">, </w:t>
      </w:r>
      <w:proofErr w:type="spellStart"/>
      <w:r w:rsidR="0075524E" w:rsidRPr="0075524E">
        <w:rPr>
          <w:rFonts w:ascii="Arial" w:hAnsi="Arial" w:cs="Arial"/>
          <w:sz w:val="16"/>
          <w:szCs w:val="16"/>
        </w:rPr>
        <w:t>otoscópio</w:t>
      </w:r>
      <w:proofErr w:type="spellEnd"/>
      <w:r w:rsidR="0075524E" w:rsidRPr="0075524E">
        <w:rPr>
          <w:rFonts w:ascii="Arial" w:hAnsi="Arial" w:cs="Arial"/>
          <w:sz w:val="16"/>
          <w:szCs w:val="16"/>
        </w:rPr>
        <w:t xml:space="preserve"> e estetoscópio) para unidades básicas de saúde</w:t>
      </w:r>
      <w:r w:rsidR="005C7AAF" w:rsidRPr="0075524E">
        <w:rPr>
          <w:rFonts w:ascii="Arial" w:hAnsi="Arial" w:cs="Arial"/>
          <w:sz w:val="16"/>
          <w:szCs w:val="16"/>
        </w:rPr>
        <w:t>, a pedido</w:t>
      </w:r>
      <w:r w:rsidR="005C7AAF" w:rsidRPr="00BC64A7">
        <w:rPr>
          <w:rFonts w:ascii="Arial" w:hAnsi="Arial" w:cs="Arial"/>
          <w:sz w:val="16"/>
          <w:szCs w:val="16"/>
        </w:rPr>
        <w:t xml:space="preserve"> </w:t>
      </w:r>
      <w:r w:rsidR="00817D84" w:rsidRPr="00BC64A7">
        <w:rPr>
          <w:rFonts w:ascii="Arial" w:hAnsi="Arial" w:cs="Arial"/>
          <w:sz w:val="16"/>
          <w:szCs w:val="16"/>
        </w:rPr>
        <w:t>da Secretaria de Estado da Saúde – SESAU/RO</w:t>
      </w:r>
      <w:r w:rsidR="001E380D" w:rsidRPr="00BC64A7">
        <w:rPr>
          <w:rFonts w:ascii="Arial" w:hAnsi="Arial" w:cs="Arial"/>
          <w:bCs/>
          <w:sz w:val="16"/>
          <w:szCs w:val="16"/>
        </w:rPr>
        <w:t>,</w:t>
      </w:r>
      <w:r w:rsidR="001E380D" w:rsidRPr="00BC64A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w:t>
      </w:r>
      <w:proofErr w:type="gramStart"/>
      <w:r w:rsidR="001E380D" w:rsidRPr="00BC64A7">
        <w:rPr>
          <w:rFonts w:ascii="Arial" w:hAnsi="Arial" w:cs="Arial"/>
          <w:sz w:val="16"/>
          <w:szCs w:val="16"/>
        </w:rPr>
        <w:t>nº</w:t>
      </w:r>
      <w:proofErr w:type="gramEnd"/>
      <w:r w:rsidR="001E380D" w:rsidRPr="00BC64A7">
        <w:rPr>
          <w:rFonts w:ascii="Arial" w:hAnsi="Arial" w:cs="Arial"/>
          <w:sz w:val="16"/>
          <w:szCs w:val="16"/>
        </w:rPr>
        <w:t xml:space="preserve">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Default="002E300A" w:rsidP="008C5E45">
      <w:pPr>
        <w:jc w:val="both"/>
        <w:rPr>
          <w:rFonts w:ascii="Arial" w:hAnsi="Arial" w:cs="Arial"/>
          <w:sz w:val="16"/>
          <w:szCs w:val="16"/>
        </w:rPr>
      </w:pPr>
      <w:r w:rsidRPr="00BC64A7">
        <w:rPr>
          <w:rFonts w:ascii="Arial" w:hAnsi="Arial" w:cs="Arial"/>
          <w:b/>
          <w:sz w:val="16"/>
          <w:szCs w:val="16"/>
        </w:rPr>
        <w:t>REGISTRAR O PREÇO</w:t>
      </w:r>
      <w:r w:rsidR="00A80E46" w:rsidRPr="00BC64A7">
        <w:rPr>
          <w:rFonts w:ascii="Arial" w:hAnsi="Arial" w:cs="Arial"/>
          <w:sz w:val="16"/>
          <w:szCs w:val="16"/>
        </w:rPr>
        <w:t xml:space="preserve"> </w:t>
      </w:r>
      <w:r w:rsidR="00C84221" w:rsidRPr="00C84221">
        <w:rPr>
          <w:rFonts w:ascii="Arial" w:hAnsi="Arial" w:cs="Arial"/>
          <w:sz w:val="16"/>
          <w:szCs w:val="16"/>
        </w:rPr>
        <w:t xml:space="preserve">para futura e eventual </w:t>
      </w:r>
      <w:r w:rsidR="00392A4E" w:rsidRPr="00F0509B">
        <w:rPr>
          <w:rFonts w:ascii="Arial" w:hAnsi="Arial" w:cs="Arial"/>
          <w:sz w:val="16"/>
          <w:szCs w:val="16"/>
        </w:rPr>
        <w:t xml:space="preserve">aquisição </w:t>
      </w:r>
      <w:r w:rsidR="0075524E" w:rsidRPr="0075524E">
        <w:rPr>
          <w:rFonts w:ascii="Arial" w:hAnsi="Arial" w:cs="Arial"/>
          <w:sz w:val="16"/>
          <w:szCs w:val="16"/>
        </w:rPr>
        <w:t>de equipamentos (</w:t>
      </w:r>
      <w:proofErr w:type="spellStart"/>
      <w:r w:rsidR="0075524E" w:rsidRPr="0075524E">
        <w:rPr>
          <w:rFonts w:ascii="Arial" w:hAnsi="Arial" w:cs="Arial"/>
          <w:sz w:val="16"/>
          <w:szCs w:val="16"/>
        </w:rPr>
        <w:t>estadiometro</w:t>
      </w:r>
      <w:proofErr w:type="spellEnd"/>
      <w:r w:rsidR="0075524E" w:rsidRPr="0075524E">
        <w:rPr>
          <w:rFonts w:ascii="Arial" w:hAnsi="Arial" w:cs="Arial"/>
          <w:sz w:val="16"/>
          <w:szCs w:val="16"/>
        </w:rPr>
        <w:t xml:space="preserve">, </w:t>
      </w:r>
      <w:proofErr w:type="spellStart"/>
      <w:r w:rsidR="0075524E" w:rsidRPr="0075524E">
        <w:rPr>
          <w:rFonts w:ascii="Arial" w:hAnsi="Arial" w:cs="Arial"/>
          <w:sz w:val="16"/>
          <w:szCs w:val="16"/>
        </w:rPr>
        <w:t>glicosímetro</w:t>
      </w:r>
      <w:proofErr w:type="spellEnd"/>
      <w:r w:rsidR="0075524E" w:rsidRPr="0075524E">
        <w:rPr>
          <w:rFonts w:ascii="Arial" w:hAnsi="Arial" w:cs="Arial"/>
          <w:sz w:val="16"/>
          <w:szCs w:val="16"/>
        </w:rPr>
        <w:t xml:space="preserve">, </w:t>
      </w:r>
      <w:proofErr w:type="spellStart"/>
      <w:r w:rsidR="0075524E" w:rsidRPr="0075524E">
        <w:rPr>
          <w:rFonts w:ascii="Arial" w:hAnsi="Arial" w:cs="Arial"/>
          <w:sz w:val="16"/>
          <w:szCs w:val="16"/>
        </w:rPr>
        <w:t>otoscópio</w:t>
      </w:r>
      <w:proofErr w:type="spellEnd"/>
      <w:r w:rsidR="0075524E" w:rsidRPr="0075524E">
        <w:rPr>
          <w:rFonts w:ascii="Arial" w:hAnsi="Arial" w:cs="Arial"/>
          <w:sz w:val="16"/>
          <w:szCs w:val="16"/>
        </w:rPr>
        <w:t xml:space="preserve"> e estetoscópio) para unidades básicas de saúde, a pedido</w:t>
      </w:r>
      <w:r w:rsidR="0075524E" w:rsidRPr="00BC64A7">
        <w:rPr>
          <w:rFonts w:ascii="Arial" w:hAnsi="Arial" w:cs="Arial"/>
          <w:sz w:val="16"/>
          <w:szCs w:val="16"/>
        </w:rPr>
        <w:t xml:space="preserve"> da Secretaria de Estado da Saúde – SESAU/RO</w:t>
      </w:r>
      <w:r w:rsidR="0075524E">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6F1E65">
        <w:rPr>
          <w:rFonts w:ascii="Arial" w:hAnsi="Arial" w:cs="Arial"/>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6F1E65">
        <w:rPr>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6F1E65">
        <w:rPr>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Default="009D2314" w:rsidP="0075524E">
      <w:pPr>
        <w:pStyle w:val="Recuodecorpodetexto3"/>
        <w:numPr>
          <w:ilvl w:val="1"/>
          <w:numId w:val="2"/>
        </w:numPr>
        <w:spacing w:before="0" w:beforeAutospacing="0" w:after="0" w:afterAutospacing="0"/>
        <w:rPr>
          <w:b/>
          <w:bCs/>
          <w:sz w:val="16"/>
          <w:szCs w:val="16"/>
        </w:rPr>
      </w:pPr>
      <w:r w:rsidRPr="00BF2780">
        <w:rPr>
          <w:sz w:val="16"/>
          <w:szCs w:val="16"/>
        </w:rPr>
        <w:t>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75524E" w:rsidRPr="00BF2780" w:rsidRDefault="0075524E" w:rsidP="0075524E">
      <w:pPr>
        <w:pStyle w:val="Recuodecorpodetexto3"/>
        <w:spacing w:before="0" w:beforeAutospacing="0" w:after="0" w:afterAutospacing="0"/>
        <w:ind w:left="360"/>
        <w:rPr>
          <w:b/>
          <w:bCs/>
          <w:sz w:val="16"/>
          <w:szCs w:val="16"/>
        </w:rPr>
      </w:pP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Default="00BC64A7" w:rsidP="00D51BCD">
      <w:pPr>
        <w:pStyle w:val="Corpodetexto3"/>
        <w:tabs>
          <w:tab w:val="left" w:pos="900"/>
        </w:tabs>
        <w:ind w:right="47"/>
        <w:rPr>
          <w:rFonts w:ascii="Arial" w:hAnsi="Arial" w:cs="Arial"/>
          <w:sz w:val="16"/>
          <w:szCs w:val="16"/>
        </w:rPr>
      </w:pPr>
    </w:p>
    <w:p w:rsidR="00BC64A7" w:rsidRPr="0075524E" w:rsidRDefault="00484035" w:rsidP="00D51BCD">
      <w:pPr>
        <w:pStyle w:val="Corpodetexto3"/>
        <w:numPr>
          <w:ilvl w:val="1"/>
          <w:numId w:val="2"/>
        </w:numPr>
        <w:tabs>
          <w:tab w:val="left" w:pos="900"/>
        </w:tabs>
        <w:ind w:left="0" w:right="47" w:firstLine="0"/>
        <w:rPr>
          <w:rFonts w:ascii="Arial" w:hAnsi="Arial" w:cs="Arial"/>
          <w:sz w:val="16"/>
          <w:szCs w:val="16"/>
        </w:rPr>
      </w:pPr>
      <w:r w:rsidRPr="00BC64A7">
        <w:rPr>
          <w:rFonts w:ascii="Arial" w:hAnsi="Arial" w:cs="Arial"/>
          <w:b/>
          <w:sz w:val="16"/>
          <w:szCs w:val="16"/>
        </w:rPr>
        <w:t xml:space="preserve">DO </w:t>
      </w:r>
      <w:r w:rsidRPr="0075524E">
        <w:rPr>
          <w:rFonts w:ascii="Arial" w:hAnsi="Arial" w:cs="Arial"/>
          <w:b/>
          <w:sz w:val="16"/>
          <w:szCs w:val="16"/>
        </w:rPr>
        <w:t>PRAZO DE ENTREGA</w:t>
      </w:r>
      <w:r w:rsidR="00392A4E" w:rsidRPr="0075524E">
        <w:rPr>
          <w:rFonts w:ascii="Arial" w:hAnsi="Arial" w:cs="Arial"/>
          <w:sz w:val="16"/>
          <w:szCs w:val="16"/>
        </w:rPr>
        <w:t>:</w:t>
      </w:r>
      <w:r w:rsidR="00C84221" w:rsidRPr="0075524E">
        <w:rPr>
          <w:rFonts w:ascii="Arial" w:hAnsi="Arial" w:cs="Arial"/>
          <w:sz w:val="16"/>
          <w:szCs w:val="16"/>
        </w:rPr>
        <w:t xml:space="preserve"> </w:t>
      </w:r>
      <w:r w:rsidR="0075524E" w:rsidRPr="0075524E">
        <w:rPr>
          <w:rFonts w:ascii="Arial" w:hAnsi="Arial" w:cs="Arial"/>
          <w:bCs/>
          <w:sz w:val="16"/>
          <w:szCs w:val="16"/>
        </w:rPr>
        <w:t xml:space="preserve">A entrega deverá ocorrer </w:t>
      </w:r>
      <w:r w:rsidR="0075524E" w:rsidRPr="0075524E">
        <w:rPr>
          <w:rFonts w:ascii="Arial" w:hAnsi="Arial" w:cs="Arial"/>
          <w:b/>
          <w:bCs/>
          <w:sz w:val="16"/>
          <w:szCs w:val="16"/>
        </w:rPr>
        <w:t xml:space="preserve">conforme solicitação via requisição da Gerência de Almoxarifado com definição da </w:t>
      </w:r>
      <w:r w:rsidR="0075524E" w:rsidRPr="0075524E">
        <w:rPr>
          <w:rFonts w:ascii="Arial" w:hAnsi="Arial" w:cs="Arial"/>
          <w:bCs/>
          <w:sz w:val="16"/>
          <w:szCs w:val="16"/>
        </w:rPr>
        <w:t>quantidade, no prazo de até 30 (trinta) dias corridos, após emissão da Nota de Empenho.</w:t>
      </w:r>
    </w:p>
    <w:p w:rsidR="0075524E" w:rsidRPr="0075524E" w:rsidRDefault="0075524E" w:rsidP="00D51BCD">
      <w:pPr>
        <w:pStyle w:val="Corpodetexto3"/>
        <w:tabs>
          <w:tab w:val="left" w:pos="426"/>
        </w:tabs>
        <w:ind w:right="47"/>
        <w:rPr>
          <w:rFonts w:ascii="Arial" w:hAnsi="Arial" w:cs="Arial"/>
          <w:sz w:val="16"/>
          <w:szCs w:val="16"/>
        </w:rPr>
      </w:pPr>
    </w:p>
    <w:p w:rsidR="004A2101" w:rsidRPr="0075524E" w:rsidRDefault="00484035" w:rsidP="0075524E">
      <w:pPr>
        <w:pStyle w:val="PargrafodaLista"/>
        <w:numPr>
          <w:ilvl w:val="1"/>
          <w:numId w:val="2"/>
        </w:numPr>
        <w:tabs>
          <w:tab w:val="clear" w:pos="360"/>
          <w:tab w:val="num" w:pos="0"/>
          <w:tab w:val="left" w:pos="426"/>
        </w:tabs>
        <w:ind w:left="0" w:firstLine="0"/>
        <w:jc w:val="both"/>
        <w:rPr>
          <w:rFonts w:ascii="Arial" w:hAnsi="Arial" w:cs="Arial"/>
          <w:sz w:val="16"/>
          <w:szCs w:val="16"/>
        </w:rPr>
      </w:pPr>
      <w:r w:rsidRPr="0075524E">
        <w:rPr>
          <w:rFonts w:ascii="Arial" w:hAnsi="Arial" w:cs="Arial"/>
          <w:b/>
          <w:sz w:val="16"/>
          <w:szCs w:val="16"/>
        </w:rPr>
        <w:t>DO LOCAL DE ENTREGA:</w:t>
      </w:r>
      <w:r w:rsidR="00EA7C97" w:rsidRPr="0075524E">
        <w:rPr>
          <w:rFonts w:ascii="Arial" w:hAnsi="Arial" w:cs="Arial"/>
          <w:sz w:val="16"/>
          <w:szCs w:val="16"/>
        </w:rPr>
        <w:t xml:space="preserve"> </w:t>
      </w:r>
      <w:r w:rsidR="0075524E" w:rsidRPr="0075524E">
        <w:rPr>
          <w:rFonts w:ascii="Arial" w:hAnsi="Arial" w:cs="Arial"/>
          <w:sz w:val="16"/>
          <w:szCs w:val="16"/>
        </w:rPr>
        <w:t xml:space="preserve">Os equipamentos deverão ser entregues na Coordenadoria de Almoxarifado e Patrimônio, situado na Av. Rio Madeira, 603 - Bairro Lagoa – Porto Velho/RO. Os dias de funcionamento são de segunda a sexta feira, sendo de 07h30min </w:t>
      </w:r>
      <w:proofErr w:type="gramStart"/>
      <w:r w:rsidR="0075524E" w:rsidRPr="0075524E">
        <w:rPr>
          <w:rFonts w:ascii="Arial" w:hAnsi="Arial" w:cs="Arial"/>
          <w:sz w:val="16"/>
          <w:szCs w:val="16"/>
        </w:rPr>
        <w:t>às</w:t>
      </w:r>
      <w:proofErr w:type="gramEnd"/>
      <w:r w:rsidR="0075524E" w:rsidRPr="0075524E">
        <w:rPr>
          <w:rFonts w:ascii="Arial" w:hAnsi="Arial" w:cs="Arial"/>
          <w:sz w:val="16"/>
          <w:szCs w:val="16"/>
        </w:rPr>
        <w:t xml:space="preserve"> 13h30min, onde será entregue conforme necessidade e solicitação de cada Unidade Básica de Saúde.</w:t>
      </w:r>
    </w:p>
    <w:p w:rsidR="00D86C43"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5C7AAF" w:rsidRPr="00BC64A7" w:rsidRDefault="005B53A3" w:rsidP="00024325">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4A2101" w:rsidRPr="004F515F" w:rsidRDefault="004A2101" w:rsidP="004A2101">
      <w:pPr>
        <w:jc w:val="both"/>
        <w:rPr>
          <w:b/>
          <w:color w:val="FF0000"/>
          <w:sz w:val="22"/>
          <w:szCs w:val="22"/>
        </w:rPr>
      </w:pPr>
    </w:p>
    <w:p w:rsidR="0075524E" w:rsidRPr="0075524E" w:rsidRDefault="0075524E" w:rsidP="0075524E">
      <w:pPr>
        <w:pStyle w:val="PargrafodaLista"/>
        <w:numPr>
          <w:ilvl w:val="1"/>
          <w:numId w:val="17"/>
        </w:numPr>
        <w:jc w:val="both"/>
        <w:rPr>
          <w:rFonts w:ascii="Arial" w:hAnsi="Arial" w:cs="Arial"/>
          <w:color w:val="000000"/>
          <w:sz w:val="16"/>
          <w:szCs w:val="16"/>
        </w:rPr>
      </w:pPr>
      <w:r w:rsidRPr="0075524E">
        <w:rPr>
          <w:rFonts w:ascii="Arial" w:hAnsi="Arial" w:cs="Arial"/>
          <w:color w:val="000000"/>
          <w:sz w:val="16"/>
          <w:szCs w:val="16"/>
        </w:rPr>
        <w:t>Cobrança pelo Estado, por via administrativa ou judicial, de multa equivalente a 1% (um por cento) do valor estimado pelo item ofertado.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Pr>
          <w:rFonts w:ascii="Arial" w:hAnsi="Arial" w:cs="Arial"/>
          <w:color w:val="000000"/>
          <w:sz w:val="16"/>
          <w:szCs w:val="16"/>
        </w:rPr>
        <w:t>9</w:t>
      </w:r>
      <w:r w:rsidRPr="0075524E">
        <w:rPr>
          <w:rFonts w:ascii="Arial" w:hAnsi="Arial" w:cs="Arial"/>
          <w:color w:val="000000"/>
          <w:sz w:val="16"/>
          <w:szCs w:val="16"/>
        </w:rPr>
        <w:t xml:space="preserve">.3. Salvo ocorrência de caso fortuito ou de força maior, devidamente justificada e comprovada, o não cumprimento, por parte da empresa, das obrigações assumidas, ou a </w:t>
      </w:r>
      <w:proofErr w:type="spellStart"/>
      <w:r w:rsidRPr="0075524E">
        <w:rPr>
          <w:rFonts w:ascii="Arial" w:hAnsi="Arial" w:cs="Arial"/>
          <w:color w:val="000000"/>
          <w:sz w:val="16"/>
          <w:szCs w:val="16"/>
        </w:rPr>
        <w:t>infringência</w:t>
      </w:r>
      <w:proofErr w:type="spellEnd"/>
      <w:r w:rsidRPr="0075524E">
        <w:rPr>
          <w:rFonts w:ascii="Arial" w:hAnsi="Arial" w:cs="Arial"/>
          <w:color w:val="000000"/>
          <w:sz w:val="16"/>
          <w:szCs w:val="16"/>
        </w:rPr>
        <w:t xml:space="preserve"> de preceitos legais pertinentes, ensejará a aplicação, segundo a gravidade da falta, das seguintes penalidades:</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9.3.1. Advertência, sempre que for constatada irregularidade de pouca gravidade, para as quais tenha a Contratada concorrida diretamente, ocorrência que será registrada no Cadastro de Fornecedores do Estado de Rondônia;</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9.3.2. Multa de 0,2% (dois décimos por cento) ao dia, por atraso no fornecimento e por entrega</w:t>
      </w:r>
      <w:proofErr w:type="gramStart"/>
      <w:r w:rsidRPr="0075524E">
        <w:rPr>
          <w:rFonts w:ascii="Arial" w:hAnsi="Arial" w:cs="Arial"/>
          <w:color w:val="000000"/>
          <w:sz w:val="16"/>
          <w:szCs w:val="16"/>
        </w:rPr>
        <w:t xml:space="preserve">  </w:t>
      </w:r>
      <w:proofErr w:type="gramEnd"/>
      <w:r w:rsidRPr="0075524E">
        <w:rPr>
          <w:rFonts w:ascii="Arial" w:hAnsi="Arial" w:cs="Arial"/>
          <w:color w:val="000000"/>
          <w:sz w:val="16"/>
          <w:szCs w:val="16"/>
        </w:rPr>
        <w:t xml:space="preserve">em desacordo com as especificações estabelecidas neste Termo de Referência, até o décimo dia corrido; </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9.3.3. Sem prejuízo das sanções cominadas no art. 87, I, III e IV, da Lei nº 8.666/93, multa de 10% (dez por cento), na hipótese de inexecução parcial ou total de cada Nota de Empenho, calculada sobre o valor total da inadimplência ou na hipótese do não cumprimento de qualquer das obrigações assumidas, garantida a prévia e ampla defesa;</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 xml:space="preserve">9.3.4. </w:t>
      </w:r>
      <w:r w:rsidRPr="0075524E">
        <w:rPr>
          <w:rFonts w:ascii="Arial" w:hAnsi="Arial" w:cs="Arial"/>
          <w:bCs/>
          <w:color w:val="000000"/>
          <w:sz w:val="16"/>
          <w:szCs w:val="16"/>
        </w:rPr>
        <w:t>Depois de esgotado o(s) prazo(s) concedido(s), conforme item 4.3.6, esta SESAU/RO, aplicará a multa por atraso na entrega de 0,5% ao dia até o limite de 10% sobre o valor da parte inadimplida, e, entendendo necessário, aplicará as sanções administrativas previstas na Lei 8.666/93, art. 86 a 88;</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9.3.5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 xml:space="preserve">9.3.6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75524E">
        <w:rPr>
          <w:rFonts w:ascii="Arial" w:hAnsi="Arial" w:cs="Arial"/>
          <w:color w:val="000000"/>
          <w:sz w:val="16"/>
          <w:szCs w:val="16"/>
        </w:rPr>
        <w:t>descredenciado no Cadastro de Fornecedores Estadual</w:t>
      </w:r>
      <w:proofErr w:type="gramEnd"/>
      <w:r w:rsidRPr="0075524E">
        <w:rPr>
          <w:rFonts w:ascii="Arial" w:hAnsi="Arial" w:cs="Arial"/>
          <w:color w:val="000000"/>
          <w:sz w:val="16"/>
          <w:szCs w:val="16"/>
        </w:rPr>
        <w:t>, pelo prazo de até 05 (cinco) anos, sem prejuízo das multas previstas no Edital e das demais cominações legais, devendo ser incluída a penalidade no SICAFI e no CAGEFOR (Cadastro Estadual de Fornecedores Impedidos de Licitar).</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9.3.7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9.3.8 As multas previstas nesta seção não eximem a adjudicatária ou contratada da reparação dos eventuais danos, perdas ou prejuízos que seu ato punível venha causar à Administração.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9.3.9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9.3.10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9.4 São exemplos de infração administrativa penalizáveis, nos termos da Lei nº 8.666, de 1993, da Lei nº 10.520, de 2002, do Decreto nº 3.555, de 2000, e do Decreto nº 5.450, de 2005:</w:t>
      </w:r>
    </w:p>
    <w:p w:rsidR="0075524E" w:rsidRPr="0075524E" w:rsidRDefault="0075524E" w:rsidP="0075524E">
      <w:pPr>
        <w:numPr>
          <w:ilvl w:val="0"/>
          <w:numId w:val="16"/>
        </w:numPr>
        <w:tabs>
          <w:tab w:val="left" w:pos="851"/>
        </w:tabs>
        <w:jc w:val="both"/>
        <w:rPr>
          <w:rFonts w:ascii="Arial" w:hAnsi="Arial" w:cs="Arial"/>
          <w:color w:val="000000"/>
          <w:sz w:val="16"/>
          <w:szCs w:val="16"/>
        </w:rPr>
      </w:pPr>
      <w:r w:rsidRPr="0075524E">
        <w:rPr>
          <w:rFonts w:ascii="Arial" w:hAnsi="Arial" w:cs="Arial"/>
          <w:color w:val="000000"/>
          <w:sz w:val="16"/>
          <w:szCs w:val="16"/>
        </w:rPr>
        <w:t>Inexecução total ou parcial do contrato;</w:t>
      </w:r>
    </w:p>
    <w:p w:rsidR="0075524E" w:rsidRPr="0075524E" w:rsidRDefault="0075524E" w:rsidP="0075524E">
      <w:pPr>
        <w:numPr>
          <w:ilvl w:val="0"/>
          <w:numId w:val="16"/>
        </w:numPr>
        <w:tabs>
          <w:tab w:val="left" w:pos="851"/>
        </w:tabs>
        <w:jc w:val="both"/>
        <w:rPr>
          <w:rFonts w:ascii="Arial" w:hAnsi="Arial" w:cs="Arial"/>
          <w:color w:val="000000"/>
          <w:sz w:val="16"/>
          <w:szCs w:val="16"/>
        </w:rPr>
      </w:pPr>
      <w:r w:rsidRPr="0075524E">
        <w:rPr>
          <w:rFonts w:ascii="Arial" w:hAnsi="Arial" w:cs="Arial"/>
          <w:color w:val="000000"/>
          <w:sz w:val="16"/>
          <w:szCs w:val="16"/>
        </w:rPr>
        <w:t>Apresentação de documentação falsa;</w:t>
      </w:r>
    </w:p>
    <w:p w:rsidR="0075524E" w:rsidRPr="0075524E" w:rsidRDefault="0075524E" w:rsidP="0075524E">
      <w:pPr>
        <w:numPr>
          <w:ilvl w:val="0"/>
          <w:numId w:val="16"/>
        </w:numPr>
        <w:tabs>
          <w:tab w:val="left" w:pos="851"/>
        </w:tabs>
        <w:jc w:val="both"/>
        <w:rPr>
          <w:rFonts w:ascii="Arial" w:hAnsi="Arial" w:cs="Arial"/>
          <w:color w:val="000000"/>
          <w:sz w:val="16"/>
          <w:szCs w:val="16"/>
        </w:rPr>
      </w:pPr>
      <w:r w:rsidRPr="0075524E">
        <w:rPr>
          <w:rFonts w:ascii="Arial" w:hAnsi="Arial" w:cs="Arial"/>
          <w:color w:val="000000"/>
          <w:sz w:val="16"/>
          <w:szCs w:val="16"/>
        </w:rPr>
        <w:t>Comportamento inidôneo;</w:t>
      </w:r>
    </w:p>
    <w:p w:rsidR="0075524E" w:rsidRPr="0075524E" w:rsidRDefault="0075524E" w:rsidP="0075524E">
      <w:pPr>
        <w:numPr>
          <w:ilvl w:val="0"/>
          <w:numId w:val="16"/>
        </w:numPr>
        <w:tabs>
          <w:tab w:val="left" w:pos="851"/>
        </w:tabs>
        <w:jc w:val="both"/>
        <w:rPr>
          <w:rFonts w:ascii="Arial" w:hAnsi="Arial" w:cs="Arial"/>
          <w:color w:val="000000"/>
          <w:sz w:val="16"/>
          <w:szCs w:val="16"/>
        </w:rPr>
      </w:pPr>
      <w:r w:rsidRPr="0075524E">
        <w:rPr>
          <w:rFonts w:ascii="Arial" w:hAnsi="Arial" w:cs="Arial"/>
          <w:color w:val="000000"/>
          <w:sz w:val="16"/>
          <w:szCs w:val="16"/>
        </w:rPr>
        <w:t>Fraude fiscal;</w:t>
      </w:r>
    </w:p>
    <w:p w:rsidR="0075524E" w:rsidRPr="0075524E" w:rsidRDefault="0075524E" w:rsidP="0075524E">
      <w:pPr>
        <w:numPr>
          <w:ilvl w:val="0"/>
          <w:numId w:val="16"/>
        </w:numPr>
        <w:tabs>
          <w:tab w:val="left" w:pos="851"/>
        </w:tabs>
        <w:jc w:val="both"/>
        <w:rPr>
          <w:rFonts w:ascii="Arial" w:hAnsi="Arial" w:cs="Arial"/>
          <w:color w:val="000000"/>
          <w:sz w:val="16"/>
          <w:szCs w:val="16"/>
        </w:rPr>
      </w:pPr>
      <w:r w:rsidRPr="0075524E">
        <w:rPr>
          <w:rFonts w:ascii="Arial" w:hAnsi="Arial" w:cs="Arial"/>
          <w:color w:val="000000"/>
          <w:sz w:val="16"/>
          <w:szCs w:val="16"/>
        </w:rPr>
        <w:t>Descumprimento de qualquer dos deveres elencados no Edital ou no Contrato.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9.5 As sanções serão aplicadas sem prejuízo da responsabilidade civil e criminal que possa ser acionada em desfavor da Contratada, conforme infração cometida e prejuízos causados à administração ou a terceiros.</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9.6 Para efeito de aplicação de multas, às infrações são atribuídos graus, com percentuais de multa conforme a tabela a seguir, que elenca apenas as principais situações previstas, não eximindo de outras equivalentes que surgirem, conforme o caso:</w:t>
      </w:r>
    </w:p>
    <w:p w:rsidR="0075524E" w:rsidRPr="0075524E" w:rsidRDefault="0075524E" w:rsidP="0075524E">
      <w:pPr>
        <w:tabs>
          <w:tab w:val="left" w:pos="851"/>
        </w:tabs>
        <w:jc w:val="both"/>
        <w:rPr>
          <w:rFonts w:ascii="Arial" w:hAnsi="Arial" w:cs="Arial"/>
          <w:color w:val="000000"/>
          <w:sz w:val="16"/>
          <w:szCs w:val="16"/>
        </w:rPr>
      </w:pPr>
    </w:p>
    <w:tbl>
      <w:tblPr>
        <w:tblW w:w="9559" w:type="dxa"/>
        <w:jc w:val="center"/>
        <w:tblInd w:w="1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
        <w:gridCol w:w="5733"/>
        <w:gridCol w:w="15"/>
        <w:gridCol w:w="1121"/>
        <w:gridCol w:w="1701"/>
        <w:gridCol w:w="15"/>
      </w:tblGrid>
      <w:tr w:rsidR="0075524E" w:rsidRPr="0075524E" w:rsidTr="0075524E">
        <w:trPr>
          <w:jc w:val="center"/>
        </w:trPr>
        <w:tc>
          <w:tcPr>
            <w:tcW w:w="974" w:type="dxa"/>
            <w:shd w:val="clear" w:color="auto" w:fill="D9D9D9"/>
            <w:vAlign w:val="center"/>
          </w:tcPr>
          <w:p w:rsidR="0075524E" w:rsidRPr="0075524E" w:rsidRDefault="0075524E" w:rsidP="0075524E">
            <w:pPr>
              <w:tabs>
                <w:tab w:val="left" w:pos="851"/>
              </w:tabs>
              <w:jc w:val="center"/>
              <w:rPr>
                <w:rFonts w:ascii="Arial" w:hAnsi="Arial" w:cs="Arial"/>
                <w:bCs/>
                <w:sz w:val="16"/>
                <w:szCs w:val="16"/>
              </w:rPr>
            </w:pPr>
            <w:r w:rsidRPr="0075524E">
              <w:rPr>
                <w:rFonts w:ascii="Arial" w:hAnsi="Arial" w:cs="Arial"/>
                <w:bCs/>
                <w:sz w:val="16"/>
                <w:szCs w:val="16"/>
              </w:rPr>
              <w:t>ITEM</w:t>
            </w:r>
          </w:p>
        </w:tc>
        <w:tc>
          <w:tcPr>
            <w:tcW w:w="5733" w:type="dxa"/>
            <w:shd w:val="clear" w:color="auto" w:fill="D9D9D9"/>
            <w:vAlign w:val="center"/>
          </w:tcPr>
          <w:p w:rsidR="0075524E" w:rsidRPr="0075524E" w:rsidRDefault="0075524E" w:rsidP="0075524E">
            <w:pPr>
              <w:tabs>
                <w:tab w:val="left" w:pos="851"/>
              </w:tabs>
              <w:jc w:val="center"/>
              <w:rPr>
                <w:rFonts w:ascii="Arial" w:hAnsi="Arial" w:cs="Arial"/>
                <w:bCs/>
                <w:sz w:val="16"/>
                <w:szCs w:val="16"/>
              </w:rPr>
            </w:pPr>
            <w:r w:rsidRPr="0075524E">
              <w:rPr>
                <w:rFonts w:ascii="Arial" w:hAnsi="Arial" w:cs="Arial"/>
                <w:bCs/>
                <w:sz w:val="16"/>
                <w:szCs w:val="16"/>
              </w:rPr>
              <w:t>DESCRIÇÃO DA INFRAÇÃO</w:t>
            </w:r>
          </w:p>
        </w:tc>
        <w:tc>
          <w:tcPr>
            <w:tcW w:w="1136" w:type="dxa"/>
            <w:gridSpan w:val="2"/>
            <w:shd w:val="clear" w:color="auto" w:fill="D9D9D9"/>
            <w:vAlign w:val="center"/>
          </w:tcPr>
          <w:p w:rsidR="0075524E" w:rsidRPr="0075524E" w:rsidRDefault="0075524E" w:rsidP="0075524E">
            <w:pPr>
              <w:tabs>
                <w:tab w:val="left" w:pos="851"/>
              </w:tabs>
              <w:jc w:val="center"/>
              <w:rPr>
                <w:rFonts w:ascii="Arial" w:hAnsi="Arial" w:cs="Arial"/>
                <w:bCs/>
                <w:sz w:val="16"/>
                <w:szCs w:val="16"/>
              </w:rPr>
            </w:pPr>
            <w:r w:rsidRPr="0075524E">
              <w:rPr>
                <w:rFonts w:ascii="Arial" w:hAnsi="Arial" w:cs="Arial"/>
                <w:bCs/>
                <w:sz w:val="16"/>
                <w:szCs w:val="16"/>
              </w:rPr>
              <w:t>GRAU</w:t>
            </w:r>
          </w:p>
        </w:tc>
        <w:tc>
          <w:tcPr>
            <w:tcW w:w="1716" w:type="dxa"/>
            <w:gridSpan w:val="2"/>
            <w:shd w:val="clear" w:color="auto" w:fill="D9D9D9"/>
            <w:vAlign w:val="center"/>
          </w:tcPr>
          <w:p w:rsidR="0075524E" w:rsidRPr="0075524E" w:rsidRDefault="0075524E" w:rsidP="0075524E">
            <w:pPr>
              <w:tabs>
                <w:tab w:val="left" w:pos="851"/>
              </w:tabs>
              <w:jc w:val="center"/>
              <w:rPr>
                <w:rFonts w:ascii="Arial" w:hAnsi="Arial" w:cs="Arial"/>
                <w:bCs/>
                <w:sz w:val="16"/>
                <w:szCs w:val="16"/>
              </w:rPr>
            </w:pPr>
            <w:r w:rsidRPr="0075524E">
              <w:rPr>
                <w:rFonts w:ascii="Arial" w:hAnsi="Arial" w:cs="Arial"/>
                <w:bCs/>
                <w:sz w:val="16"/>
                <w:szCs w:val="16"/>
              </w:rPr>
              <w:t>MULTA*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1</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Permitir situação que crie a possibilidade ou cause dano físico, lesão corporal ou consequências letais; por ocorrência.</w:t>
            </w:r>
          </w:p>
        </w:tc>
        <w:tc>
          <w:tcPr>
            <w:tcW w:w="1121" w:type="dxa"/>
            <w:vAlign w:val="center"/>
          </w:tcPr>
          <w:p w:rsidR="0075524E" w:rsidRPr="0075524E" w:rsidRDefault="0075524E" w:rsidP="0075524E">
            <w:pPr>
              <w:tabs>
                <w:tab w:val="left" w:pos="851"/>
              </w:tabs>
              <w:jc w:val="center"/>
              <w:rPr>
                <w:rFonts w:ascii="Arial" w:hAnsi="Arial" w:cs="Arial"/>
                <w:color w:val="000000"/>
                <w:sz w:val="16"/>
                <w:szCs w:val="16"/>
              </w:rPr>
            </w:pPr>
            <w:r w:rsidRPr="0075524E">
              <w:rPr>
                <w:rFonts w:ascii="Arial" w:hAnsi="Arial" w:cs="Arial"/>
                <w:bCs/>
                <w:color w:val="000000"/>
                <w:sz w:val="16"/>
                <w:szCs w:val="16"/>
              </w:rPr>
              <w:t>06</w:t>
            </w:r>
          </w:p>
        </w:tc>
        <w:tc>
          <w:tcPr>
            <w:tcW w:w="1701" w:type="dxa"/>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bCs/>
                <w:color w:val="000000"/>
                <w:sz w:val="16"/>
                <w:szCs w:val="16"/>
              </w:rPr>
              <w:t>4,0%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2</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Suspender ou interromper, salvo por motivo de força maior ou caso fortuito, fornecimentos/serviços contratuais por dia e por unidade de atendimento;</w:t>
            </w:r>
          </w:p>
        </w:tc>
        <w:tc>
          <w:tcPr>
            <w:tcW w:w="1121" w:type="dxa"/>
            <w:vAlign w:val="center"/>
          </w:tcPr>
          <w:p w:rsidR="0075524E" w:rsidRPr="0075524E" w:rsidRDefault="0075524E" w:rsidP="0075524E">
            <w:pPr>
              <w:tabs>
                <w:tab w:val="left" w:pos="851"/>
              </w:tabs>
              <w:jc w:val="center"/>
              <w:rPr>
                <w:rFonts w:ascii="Arial" w:hAnsi="Arial" w:cs="Arial"/>
                <w:color w:val="000000"/>
                <w:sz w:val="16"/>
                <w:szCs w:val="16"/>
              </w:rPr>
            </w:pPr>
            <w:r w:rsidRPr="0075524E">
              <w:rPr>
                <w:rFonts w:ascii="Arial" w:hAnsi="Arial" w:cs="Arial"/>
                <w:bCs/>
                <w:color w:val="000000"/>
                <w:sz w:val="16"/>
                <w:szCs w:val="16"/>
              </w:rPr>
              <w:t>05</w:t>
            </w:r>
          </w:p>
        </w:tc>
        <w:tc>
          <w:tcPr>
            <w:tcW w:w="1701" w:type="dxa"/>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bCs/>
                <w:color w:val="000000"/>
                <w:sz w:val="16"/>
                <w:szCs w:val="16"/>
              </w:rPr>
              <w:t>3,2%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3</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Recusar-se entregar os bens/executar serviço determinado pela FISCALIZAÇÃO, sem motivo justificado; por ocorrência;</w:t>
            </w:r>
          </w:p>
        </w:tc>
        <w:tc>
          <w:tcPr>
            <w:tcW w:w="1121" w:type="dxa"/>
            <w:vAlign w:val="center"/>
          </w:tcPr>
          <w:p w:rsidR="0075524E" w:rsidRPr="0075524E" w:rsidRDefault="0075524E" w:rsidP="0075524E">
            <w:pPr>
              <w:tabs>
                <w:tab w:val="left" w:pos="851"/>
              </w:tabs>
              <w:jc w:val="center"/>
              <w:rPr>
                <w:rFonts w:ascii="Arial" w:hAnsi="Arial" w:cs="Arial"/>
                <w:color w:val="000000"/>
                <w:sz w:val="16"/>
                <w:szCs w:val="16"/>
              </w:rPr>
            </w:pPr>
            <w:r w:rsidRPr="0075524E">
              <w:rPr>
                <w:rFonts w:ascii="Arial" w:hAnsi="Arial" w:cs="Arial"/>
                <w:bCs/>
                <w:color w:val="000000"/>
                <w:sz w:val="16"/>
                <w:szCs w:val="16"/>
              </w:rPr>
              <w:t>04</w:t>
            </w:r>
          </w:p>
        </w:tc>
        <w:tc>
          <w:tcPr>
            <w:tcW w:w="1701" w:type="dxa"/>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bCs/>
                <w:color w:val="000000"/>
                <w:sz w:val="16"/>
                <w:szCs w:val="16"/>
              </w:rPr>
              <w:t>1,6%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4</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 xml:space="preserve">Realizar entrega/Executar serviço incompleto, paliativo substitutivo como por caráter permanente, ou deixar de providenciar recomposição complementar; </w:t>
            </w:r>
            <w:r w:rsidRPr="0075524E">
              <w:rPr>
                <w:rFonts w:ascii="Arial" w:hAnsi="Arial" w:cs="Arial"/>
                <w:color w:val="000000"/>
                <w:sz w:val="16"/>
                <w:szCs w:val="16"/>
              </w:rPr>
              <w:lastRenderedPageBreak/>
              <w:t>por ocorrência.</w:t>
            </w:r>
          </w:p>
        </w:tc>
        <w:tc>
          <w:tcPr>
            <w:tcW w:w="1121" w:type="dxa"/>
            <w:vAlign w:val="center"/>
          </w:tcPr>
          <w:p w:rsidR="0075524E" w:rsidRPr="0075524E" w:rsidRDefault="0075524E" w:rsidP="0075524E">
            <w:pPr>
              <w:tabs>
                <w:tab w:val="left" w:pos="851"/>
              </w:tabs>
              <w:jc w:val="center"/>
              <w:rPr>
                <w:rFonts w:ascii="Arial" w:hAnsi="Arial" w:cs="Arial"/>
                <w:color w:val="000000"/>
                <w:sz w:val="16"/>
                <w:szCs w:val="16"/>
              </w:rPr>
            </w:pPr>
            <w:r w:rsidRPr="0075524E">
              <w:rPr>
                <w:rFonts w:ascii="Arial" w:hAnsi="Arial" w:cs="Arial"/>
                <w:bCs/>
                <w:color w:val="000000"/>
                <w:sz w:val="16"/>
                <w:szCs w:val="16"/>
              </w:rPr>
              <w:lastRenderedPageBreak/>
              <w:t>02</w:t>
            </w:r>
          </w:p>
        </w:tc>
        <w:tc>
          <w:tcPr>
            <w:tcW w:w="1701" w:type="dxa"/>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bCs/>
                <w:color w:val="000000"/>
                <w:sz w:val="16"/>
                <w:szCs w:val="16"/>
              </w:rPr>
              <w:t>0,4%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lastRenderedPageBreak/>
              <w:t>5</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Fornecer informação pérfida de serviço ou substituição de material; por ocorrência.</w:t>
            </w:r>
          </w:p>
        </w:tc>
        <w:tc>
          <w:tcPr>
            <w:tcW w:w="1121" w:type="dxa"/>
            <w:vAlign w:val="center"/>
          </w:tcPr>
          <w:p w:rsidR="0075524E" w:rsidRPr="0075524E" w:rsidRDefault="0075524E" w:rsidP="0075524E">
            <w:pPr>
              <w:tabs>
                <w:tab w:val="left" w:pos="851"/>
              </w:tabs>
              <w:jc w:val="center"/>
              <w:rPr>
                <w:rFonts w:ascii="Arial" w:hAnsi="Arial" w:cs="Arial"/>
                <w:color w:val="000000"/>
                <w:sz w:val="16"/>
                <w:szCs w:val="16"/>
              </w:rPr>
            </w:pPr>
            <w:r w:rsidRPr="0075524E">
              <w:rPr>
                <w:rFonts w:ascii="Arial" w:hAnsi="Arial" w:cs="Arial"/>
                <w:bCs/>
                <w:color w:val="000000"/>
                <w:sz w:val="16"/>
                <w:szCs w:val="16"/>
              </w:rPr>
              <w:t>02</w:t>
            </w:r>
          </w:p>
        </w:tc>
        <w:tc>
          <w:tcPr>
            <w:tcW w:w="1701" w:type="dxa"/>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bCs/>
                <w:color w:val="000000"/>
                <w:sz w:val="16"/>
                <w:szCs w:val="16"/>
              </w:rPr>
              <w:t>0,4% por dia</w:t>
            </w:r>
          </w:p>
        </w:tc>
      </w:tr>
      <w:tr w:rsidR="0075524E" w:rsidRPr="0075524E" w:rsidTr="0075524E">
        <w:trPr>
          <w:jc w:val="center"/>
        </w:trPr>
        <w:tc>
          <w:tcPr>
            <w:tcW w:w="9559" w:type="dxa"/>
            <w:gridSpan w:val="6"/>
            <w:vAlign w:val="center"/>
          </w:tcPr>
          <w:p w:rsidR="0075524E" w:rsidRPr="0075524E" w:rsidRDefault="0075524E" w:rsidP="0075524E">
            <w:pPr>
              <w:tabs>
                <w:tab w:val="left" w:pos="851"/>
              </w:tabs>
              <w:jc w:val="both"/>
              <w:rPr>
                <w:rFonts w:ascii="Arial" w:hAnsi="Arial" w:cs="Arial"/>
                <w:bCs/>
                <w:color w:val="000000"/>
                <w:sz w:val="16"/>
                <w:szCs w:val="16"/>
              </w:rPr>
            </w:pPr>
            <w:r w:rsidRPr="0075524E">
              <w:rPr>
                <w:rFonts w:ascii="Arial" w:hAnsi="Arial" w:cs="Arial"/>
                <w:bCs/>
                <w:color w:val="000000"/>
                <w:sz w:val="16"/>
                <w:szCs w:val="16"/>
              </w:rPr>
              <w:t>Para os itens a seguir, deixar de:</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6</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Efetuar reposição de equipamentos danificados, por motivo e por dia;</w:t>
            </w:r>
          </w:p>
        </w:tc>
        <w:tc>
          <w:tcPr>
            <w:tcW w:w="1121" w:type="dxa"/>
            <w:vAlign w:val="center"/>
          </w:tcPr>
          <w:p w:rsidR="0075524E" w:rsidRPr="0075524E" w:rsidRDefault="0075524E" w:rsidP="0075524E">
            <w:pPr>
              <w:tabs>
                <w:tab w:val="left" w:pos="851"/>
              </w:tabs>
              <w:jc w:val="center"/>
              <w:rPr>
                <w:rFonts w:ascii="Arial" w:hAnsi="Arial" w:cs="Arial"/>
                <w:color w:val="000000"/>
                <w:sz w:val="16"/>
                <w:szCs w:val="16"/>
              </w:rPr>
            </w:pPr>
            <w:r w:rsidRPr="0075524E">
              <w:rPr>
                <w:rFonts w:ascii="Arial" w:hAnsi="Arial" w:cs="Arial"/>
                <w:bCs/>
                <w:color w:val="000000"/>
                <w:sz w:val="16"/>
                <w:szCs w:val="16"/>
              </w:rPr>
              <w:t>04</w:t>
            </w:r>
          </w:p>
        </w:tc>
        <w:tc>
          <w:tcPr>
            <w:tcW w:w="1701" w:type="dxa"/>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bCs/>
                <w:color w:val="000000"/>
                <w:sz w:val="16"/>
                <w:szCs w:val="16"/>
              </w:rPr>
              <w:t>1,6%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7</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Cumprir quaisquer dos itens do Edital e seus anexos, mesmo que não previstos nesta tabela de multas, após reincidência formalmente notificada pela FISCALIZAÇÃO; por ocorrência.</w:t>
            </w:r>
          </w:p>
        </w:tc>
        <w:tc>
          <w:tcPr>
            <w:tcW w:w="1121"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03</w:t>
            </w:r>
          </w:p>
        </w:tc>
        <w:tc>
          <w:tcPr>
            <w:tcW w:w="1701" w:type="dxa"/>
            <w:vAlign w:val="center"/>
          </w:tcPr>
          <w:p w:rsidR="0075524E" w:rsidRPr="0075524E" w:rsidRDefault="0075524E" w:rsidP="0075524E">
            <w:pPr>
              <w:tabs>
                <w:tab w:val="left" w:pos="851"/>
              </w:tabs>
              <w:jc w:val="both"/>
              <w:rPr>
                <w:rFonts w:ascii="Arial" w:hAnsi="Arial" w:cs="Arial"/>
                <w:bCs/>
                <w:color w:val="000000"/>
                <w:sz w:val="16"/>
                <w:szCs w:val="16"/>
              </w:rPr>
            </w:pPr>
            <w:r w:rsidRPr="0075524E">
              <w:rPr>
                <w:rFonts w:ascii="Arial" w:hAnsi="Arial" w:cs="Arial"/>
                <w:bCs/>
                <w:color w:val="000000"/>
                <w:sz w:val="16"/>
                <w:szCs w:val="16"/>
              </w:rPr>
              <w:t>0,8% por dia</w:t>
            </w:r>
          </w:p>
        </w:tc>
      </w:tr>
      <w:tr w:rsidR="0075524E" w:rsidRPr="0075524E" w:rsidTr="0075524E">
        <w:trPr>
          <w:gridAfter w:val="1"/>
          <w:wAfter w:w="15" w:type="dxa"/>
          <w:trHeight w:val="797"/>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8</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Cumprir determinação formal ou instrução complementar da FISCALIZAÇÃO, por ocorrência;</w:t>
            </w:r>
          </w:p>
        </w:tc>
        <w:tc>
          <w:tcPr>
            <w:tcW w:w="1121"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03</w:t>
            </w:r>
          </w:p>
        </w:tc>
        <w:tc>
          <w:tcPr>
            <w:tcW w:w="1701" w:type="dxa"/>
            <w:vAlign w:val="center"/>
          </w:tcPr>
          <w:p w:rsidR="0075524E" w:rsidRPr="0075524E" w:rsidRDefault="0075524E" w:rsidP="0075524E">
            <w:pPr>
              <w:tabs>
                <w:tab w:val="left" w:pos="851"/>
              </w:tabs>
              <w:jc w:val="both"/>
              <w:rPr>
                <w:rFonts w:ascii="Arial" w:hAnsi="Arial" w:cs="Arial"/>
                <w:bCs/>
                <w:color w:val="000000"/>
                <w:sz w:val="16"/>
                <w:szCs w:val="16"/>
              </w:rPr>
            </w:pPr>
            <w:r w:rsidRPr="0075524E">
              <w:rPr>
                <w:rFonts w:ascii="Arial" w:hAnsi="Arial" w:cs="Arial"/>
                <w:bCs/>
                <w:color w:val="000000"/>
                <w:sz w:val="16"/>
                <w:szCs w:val="16"/>
              </w:rPr>
              <w:t>0,8%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proofErr w:type="gramStart"/>
            <w:r w:rsidRPr="0075524E">
              <w:rPr>
                <w:rFonts w:ascii="Arial" w:hAnsi="Arial" w:cs="Arial"/>
                <w:bCs/>
                <w:color w:val="000000"/>
                <w:sz w:val="16"/>
                <w:szCs w:val="16"/>
              </w:rPr>
              <w:t>9</w:t>
            </w:r>
            <w:proofErr w:type="gramEnd"/>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Iniciar fornecimento/execução de serviço nos prazos estabelecidos, observados os limites mínimos estabelecidos, por ocorrência.</w:t>
            </w:r>
          </w:p>
        </w:tc>
        <w:tc>
          <w:tcPr>
            <w:tcW w:w="1121"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02</w:t>
            </w:r>
          </w:p>
        </w:tc>
        <w:tc>
          <w:tcPr>
            <w:tcW w:w="1701" w:type="dxa"/>
            <w:vAlign w:val="center"/>
          </w:tcPr>
          <w:p w:rsidR="0075524E" w:rsidRPr="0075524E" w:rsidRDefault="0075524E" w:rsidP="0075524E">
            <w:pPr>
              <w:tabs>
                <w:tab w:val="left" w:pos="851"/>
              </w:tabs>
              <w:jc w:val="both"/>
              <w:rPr>
                <w:rFonts w:ascii="Arial" w:hAnsi="Arial" w:cs="Arial"/>
                <w:bCs/>
                <w:color w:val="000000"/>
                <w:sz w:val="16"/>
                <w:szCs w:val="16"/>
              </w:rPr>
            </w:pPr>
            <w:r w:rsidRPr="0075524E">
              <w:rPr>
                <w:rFonts w:ascii="Arial" w:hAnsi="Arial" w:cs="Arial"/>
                <w:bCs/>
                <w:color w:val="000000"/>
                <w:sz w:val="16"/>
                <w:szCs w:val="16"/>
              </w:rPr>
              <w:t>0,4% por dia</w:t>
            </w:r>
          </w:p>
        </w:tc>
      </w:tr>
      <w:tr w:rsidR="0075524E" w:rsidRPr="0075524E" w:rsidTr="0075524E">
        <w:trPr>
          <w:gridAfter w:val="1"/>
          <w:wAfter w:w="15" w:type="dxa"/>
          <w:trHeight w:val="219"/>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10</w:t>
            </w:r>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Manter a documentação de habilitação atualizada; por item, por ocorrência.</w:t>
            </w:r>
          </w:p>
        </w:tc>
        <w:tc>
          <w:tcPr>
            <w:tcW w:w="1121"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01</w:t>
            </w:r>
          </w:p>
        </w:tc>
        <w:tc>
          <w:tcPr>
            <w:tcW w:w="1701" w:type="dxa"/>
            <w:vAlign w:val="center"/>
          </w:tcPr>
          <w:p w:rsidR="0075524E" w:rsidRPr="0075524E" w:rsidRDefault="0075524E" w:rsidP="0075524E">
            <w:pPr>
              <w:tabs>
                <w:tab w:val="left" w:pos="851"/>
              </w:tabs>
              <w:jc w:val="both"/>
              <w:rPr>
                <w:rFonts w:ascii="Arial" w:hAnsi="Arial" w:cs="Arial"/>
                <w:bCs/>
                <w:color w:val="000000"/>
                <w:sz w:val="16"/>
                <w:szCs w:val="16"/>
              </w:rPr>
            </w:pPr>
            <w:r w:rsidRPr="0075524E">
              <w:rPr>
                <w:rFonts w:ascii="Arial" w:hAnsi="Arial" w:cs="Arial"/>
                <w:bCs/>
                <w:color w:val="000000"/>
                <w:sz w:val="16"/>
                <w:szCs w:val="16"/>
              </w:rPr>
              <w:t>0,2% por dia</w:t>
            </w:r>
          </w:p>
        </w:tc>
      </w:tr>
      <w:tr w:rsidR="0075524E" w:rsidRPr="0075524E" w:rsidTr="0075524E">
        <w:trPr>
          <w:gridAfter w:val="1"/>
          <w:wAfter w:w="15" w:type="dxa"/>
          <w:jc w:val="center"/>
        </w:trPr>
        <w:tc>
          <w:tcPr>
            <w:tcW w:w="974"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11</w:t>
            </w:r>
          </w:p>
        </w:tc>
        <w:tc>
          <w:tcPr>
            <w:tcW w:w="5748" w:type="dxa"/>
            <w:gridSpan w:val="2"/>
            <w:vAlign w:val="center"/>
          </w:tcPr>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Fornecer suporte técnico à Contratante, por ocorrência e por dia.</w:t>
            </w:r>
          </w:p>
        </w:tc>
        <w:tc>
          <w:tcPr>
            <w:tcW w:w="1121" w:type="dxa"/>
            <w:vAlign w:val="center"/>
          </w:tcPr>
          <w:p w:rsidR="0075524E" w:rsidRPr="0075524E" w:rsidRDefault="0075524E" w:rsidP="0075524E">
            <w:pPr>
              <w:tabs>
                <w:tab w:val="left" w:pos="851"/>
              </w:tabs>
              <w:jc w:val="center"/>
              <w:rPr>
                <w:rFonts w:ascii="Arial" w:hAnsi="Arial" w:cs="Arial"/>
                <w:bCs/>
                <w:color w:val="000000"/>
                <w:sz w:val="16"/>
                <w:szCs w:val="16"/>
              </w:rPr>
            </w:pPr>
            <w:r w:rsidRPr="0075524E">
              <w:rPr>
                <w:rFonts w:ascii="Arial" w:hAnsi="Arial" w:cs="Arial"/>
                <w:bCs/>
                <w:color w:val="000000"/>
                <w:sz w:val="16"/>
                <w:szCs w:val="16"/>
              </w:rPr>
              <w:t>01</w:t>
            </w:r>
          </w:p>
        </w:tc>
        <w:tc>
          <w:tcPr>
            <w:tcW w:w="1701" w:type="dxa"/>
            <w:vAlign w:val="center"/>
          </w:tcPr>
          <w:p w:rsidR="0075524E" w:rsidRPr="0075524E" w:rsidRDefault="0075524E" w:rsidP="0075524E">
            <w:pPr>
              <w:tabs>
                <w:tab w:val="left" w:pos="851"/>
              </w:tabs>
              <w:jc w:val="both"/>
              <w:rPr>
                <w:rFonts w:ascii="Arial" w:hAnsi="Arial" w:cs="Arial"/>
                <w:bCs/>
                <w:color w:val="000000"/>
                <w:sz w:val="16"/>
                <w:szCs w:val="16"/>
              </w:rPr>
            </w:pPr>
            <w:r w:rsidRPr="0075524E">
              <w:rPr>
                <w:rFonts w:ascii="Arial" w:hAnsi="Arial" w:cs="Arial"/>
                <w:bCs/>
                <w:color w:val="000000"/>
                <w:sz w:val="16"/>
                <w:szCs w:val="16"/>
              </w:rPr>
              <w:t>0,2% por dia</w:t>
            </w:r>
          </w:p>
        </w:tc>
      </w:tr>
    </w:tbl>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9.7 As sanções aqui previstas poderão ser aplicadas concomitantemente, facultada a defesa prévia do interessado, no respectivo processo, no prazo de 05 (cinco) dias úteis.</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9.8 Após 30 (trinta) dias da falta de execução do objeto, será considerada inexecução total do contrato, o que ensejará a rescisão contratual.</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 xml:space="preserve">9.9 As sanções de natureza pecuniária serão diretamente descontadas de créditos que eventualmente detenha a </w:t>
      </w:r>
      <w:r w:rsidRPr="0075524E">
        <w:rPr>
          <w:rFonts w:ascii="Arial" w:hAnsi="Arial" w:cs="Arial"/>
          <w:bCs/>
          <w:color w:val="000000"/>
          <w:sz w:val="16"/>
          <w:szCs w:val="16"/>
        </w:rPr>
        <w:t xml:space="preserve">CONTRATADA </w:t>
      </w:r>
      <w:r w:rsidRPr="0075524E">
        <w:rPr>
          <w:rFonts w:ascii="Arial" w:hAnsi="Arial" w:cs="Arial"/>
          <w:color w:val="000000"/>
          <w:sz w:val="16"/>
          <w:szCs w:val="16"/>
        </w:rPr>
        <w:t>ou efetuada a sua cobrança na forma prevista em lei.</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9.10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9.11 A autoridade competente, na aplicação das sanções, levará em consideração a gravidade da conduta do infrator, o caráter educativo da pena, bem como o dano causado à Administração, observado o princípio da proporcionalidade.</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9.12 A sanção será obrigatoriamente registrada no Sistema de Cadastramento Unificado de Fornecedores – SICAF, bem como em sistemas Estaduais.</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9.13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a) Tenham sofrido condenações definitivas por praticarem, por meio dolosos, fraude fiscal no recolhimento de tributos;</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b) Tenham praticado atos ilícitos visando a frustrar os objetivos da licitação;</w:t>
      </w:r>
    </w:p>
    <w:p w:rsidR="0075524E" w:rsidRPr="0075524E" w:rsidRDefault="0075524E" w:rsidP="0075524E">
      <w:pPr>
        <w:tabs>
          <w:tab w:val="left" w:pos="851"/>
        </w:tabs>
        <w:jc w:val="both"/>
        <w:rPr>
          <w:rFonts w:ascii="Arial" w:hAnsi="Arial" w:cs="Arial"/>
          <w:color w:val="000000"/>
          <w:sz w:val="16"/>
          <w:szCs w:val="16"/>
        </w:rPr>
      </w:pPr>
    </w:p>
    <w:p w:rsidR="0075524E" w:rsidRPr="0075524E" w:rsidRDefault="0075524E" w:rsidP="0075524E">
      <w:pPr>
        <w:tabs>
          <w:tab w:val="left" w:pos="851"/>
        </w:tabs>
        <w:jc w:val="both"/>
        <w:rPr>
          <w:rFonts w:ascii="Arial" w:hAnsi="Arial" w:cs="Arial"/>
          <w:color w:val="000000"/>
          <w:sz w:val="16"/>
          <w:szCs w:val="16"/>
        </w:rPr>
      </w:pPr>
      <w:r w:rsidRPr="0075524E">
        <w:rPr>
          <w:rFonts w:ascii="Arial" w:hAnsi="Arial" w:cs="Arial"/>
          <w:color w:val="000000"/>
          <w:sz w:val="16"/>
          <w:szCs w:val="16"/>
        </w:rPr>
        <w:t>c) Demonstrem não possuir idoneidade para contratar com a Administração em virtude de atos ilícitos praticados</w:t>
      </w:r>
    </w:p>
    <w:p w:rsidR="0075524E" w:rsidRPr="0075524E" w:rsidRDefault="0075524E" w:rsidP="0075524E">
      <w:pPr>
        <w:tabs>
          <w:tab w:val="left" w:pos="960"/>
        </w:tabs>
        <w:ind w:left="450"/>
        <w:jc w:val="both"/>
        <w:rPr>
          <w:rFonts w:ascii="Arial" w:hAnsi="Arial" w:cs="Arial"/>
          <w:sz w:val="16"/>
          <w:szCs w:val="16"/>
        </w:rPr>
      </w:pPr>
    </w:p>
    <w:p w:rsidR="008331C1" w:rsidRPr="00BF2780" w:rsidRDefault="008331C1" w:rsidP="008C5E45">
      <w:pPr>
        <w:jc w:val="both"/>
        <w:rPr>
          <w:rFonts w:ascii="Arial" w:hAnsi="Arial" w:cs="Arial"/>
          <w:bCs/>
          <w:color w:val="000000" w:themeColor="text1"/>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proofErr w:type="gramStart"/>
      <w:r w:rsidRPr="00BF2780">
        <w:rPr>
          <w:rFonts w:ascii="Arial" w:hAnsi="Arial" w:cs="Arial"/>
          <w:sz w:val="16"/>
          <w:szCs w:val="16"/>
        </w:rPr>
        <w:t>convocar</w:t>
      </w:r>
      <w:proofErr w:type="gramEnd"/>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lastRenderedPageBreak/>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sz w:val="16"/>
          <w:szCs w:val="16"/>
        </w:rPr>
      </w:pP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Default="00E966C8" w:rsidP="008C5E45">
      <w:pPr>
        <w:pStyle w:val="Corpodetexto3"/>
        <w:tabs>
          <w:tab w:val="left" w:pos="900"/>
        </w:tabs>
        <w:ind w:right="47"/>
        <w:rPr>
          <w:rFonts w:ascii="Arial" w:hAnsi="Arial" w:cs="Arial"/>
          <w:sz w:val="16"/>
          <w:szCs w:val="16"/>
        </w:rPr>
      </w:pPr>
    </w:p>
    <w:p w:rsidR="0075524E" w:rsidRPr="00BF2780" w:rsidRDefault="0075524E"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Default="00437EE6" w:rsidP="008C5E45">
      <w:pPr>
        <w:rPr>
          <w:rFonts w:ascii="Arial" w:hAnsi="Arial" w:cs="Arial"/>
          <w:sz w:val="16"/>
          <w:szCs w:val="16"/>
        </w:rPr>
      </w:pPr>
    </w:p>
    <w:p w:rsidR="0075524E" w:rsidRPr="00BF2780" w:rsidRDefault="0075524E"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75524E" w:rsidRPr="00BF2780" w:rsidRDefault="0075524E"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80392B" w:rsidRPr="008331C1" w:rsidRDefault="0075524E" w:rsidP="00526790">
      <w:pPr>
        <w:ind w:right="47"/>
        <w:jc w:val="both"/>
        <w:rPr>
          <w:rFonts w:ascii="Arial" w:hAnsi="Arial" w:cs="Arial"/>
          <w:bCs/>
          <w:color w:val="000000"/>
          <w:sz w:val="10"/>
          <w:szCs w:val="10"/>
        </w:rPr>
      </w:pPr>
      <w:r>
        <w:rPr>
          <w:rFonts w:ascii="Arial" w:hAnsi="Arial" w:cs="Arial"/>
          <w:bCs/>
          <w:color w:val="000000"/>
          <w:sz w:val="10"/>
          <w:szCs w:val="10"/>
        </w:rPr>
        <w:t>AE/SRP</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24E" w:rsidRDefault="0075524E">
      <w:r>
        <w:separator/>
      </w:r>
    </w:p>
  </w:endnote>
  <w:endnote w:type="continuationSeparator" w:id="0">
    <w:p w:rsidR="0075524E" w:rsidRDefault="007552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24E" w:rsidRDefault="0075524E">
      <w:r>
        <w:separator/>
      </w:r>
    </w:p>
  </w:footnote>
  <w:footnote w:type="continuationSeparator" w:id="0">
    <w:p w:rsidR="0075524E" w:rsidRDefault="007552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4E" w:rsidRDefault="0075524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D14E06"/>
    <w:multiLevelType w:val="hybridMultilevel"/>
    <w:tmpl w:val="EEE45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35649A7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A054AB"/>
    <w:multiLevelType w:val="multilevel"/>
    <w:tmpl w:val="B49687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 w:numId="9">
    <w:abstractNumId w:val="17"/>
  </w:num>
  <w:num w:numId="10">
    <w:abstractNumId w:val="3"/>
  </w:num>
  <w:num w:numId="11">
    <w:abstractNumId w:val="6"/>
  </w:num>
  <w:num w:numId="12">
    <w:abstractNumId w:val="15"/>
  </w:num>
  <w:num w:numId="13">
    <w:abstractNumId w:val="8"/>
  </w:num>
  <w:num w:numId="14">
    <w:abstractNumId w:val="13"/>
  </w:num>
  <w:num w:numId="15">
    <w:abstractNumId w:val="11"/>
  </w:num>
  <w:num w:numId="16">
    <w:abstractNumId w:val="2"/>
  </w:num>
  <w:num w:numId="17">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7705"/>
    <w:rsid w:val="001677BD"/>
    <w:rsid w:val="0017078D"/>
    <w:rsid w:val="00181DAB"/>
    <w:rsid w:val="00190648"/>
    <w:rsid w:val="00196276"/>
    <w:rsid w:val="001A0C25"/>
    <w:rsid w:val="001A4EC2"/>
    <w:rsid w:val="001B1455"/>
    <w:rsid w:val="001C2D5C"/>
    <w:rsid w:val="001C3ABB"/>
    <w:rsid w:val="001C6F2D"/>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2A4E"/>
    <w:rsid w:val="00394A47"/>
    <w:rsid w:val="003963B6"/>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2101"/>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6F1E65"/>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24E"/>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D7C31"/>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0509B"/>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C8AAE-83FE-4F10-B91D-D7991863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3278</Words>
  <Characters>18604</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2016-11-24T13:19:00Z</cp:lastPrinted>
  <dcterms:created xsi:type="dcterms:W3CDTF">2016-11-22T13:07:00Z</dcterms:created>
  <dcterms:modified xsi:type="dcterms:W3CDTF">2016-11-24T13:21:00Z</dcterms:modified>
</cp:coreProperties>
</file>